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544"/>
        <w:gridCol w:w="4746"/>
      </w:tblGrid>
      <w:tr w:rsidR="00C55A9D">
        <w:trPr>
          <w:tblCellSpacing w:w="0" w:type="dxa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C55A9D" w:rsidRDefault="00C55A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C55A9D" w:rsidRDefault="00C55A9D">
            <w:pPr>
              <w:widowControl w:val="0"/>
              <w:autoSpaceDE w:val="0"/>
              <w:autoSpaceDN w:val="0"/>
              <w:adjustRightInd w:val="0"/>
              <w:ind w:left="975"/>
              <w:rPr>
                <w:vertAlign w:val="superscript"/>
              </w:rPr>
            </w:pPr>
          </w:p>
        </w:tc>
      </w:tr>
    </w:tbl>
    <w:p w:rsidR="00D07336" w:rsidRPr="00FE18A5" w:rsidRDefault="00D07336" w:rsidP="00D07336">
      <w:pPr>
        <w:shd w:val="clear" w:color="auto" w:fill="FFFFFF"/>
        <w:ind w:left="2880" w:right="48" w:firstLine="720"/>
        <w:jc w:val="center"/>
        <w:rPr>
          <w:rFonts w:ascii="Calibri" w:hAnsi="Calibri"/>
          <w:b/>
          <w:i/>
          <w:iCs/>
          <w:sz w:val="28"/>
          <w:szCs w:val="28"/>
          <w:lang w:val="uk-UA"/>
        </w:rPr>
      </w:pPr>
      <w:r w:rsidRPr="00FE18A5">
        <w:rPr>
          <w:rFonts w:ascii="Calibri" w:hAnsi="Calibri"/>
          <w:i/>
          <w:iCs/>
          <w:sz w:val="28"/>
          <w:szCs w:val="28"/>
          <w:lang w:val="uk-UA"/>
        </w:rPr>
        <w:t xml:space="preserve">        </w:t>
      </w:r>
      <w:r w:rsidRPr="00FE18A5">
        <w:rPr>
          <w:rFonts w:ascii="Calibri" w:hAnsi="Calibri"/>
          <w:b/>
          <w:i/>
          <w:iCs/>
          <w:sz w:val="28"/>
          <w:szCs w:val="28"/>
          <w:lang w:val="uk-UA"/>
        </w:rPr>
        <w:t>Затверджено:</w:t>
      </w:r>
    </w:p>
    <w:p w:rsidR="00D07336" w:rsidRPr="00FE18A5" w:rsidRDefault="00D07336" w:rsidP="00D07336">
      <w:pPr>
        <w:shd w:val="clear" w:color="auto" w:fill="FFFFFF"/>
        <w:ind w:left="5040" w:right="48" w:firstLine="720"/>
        <w:rPr>
          <w:rFonts w:ascii="Calibri" w:hAnsi="Calibri"/>
          <w:i/>
          <w:iCs/>
          <w:sz w:val="28"/>
          <w:szCs w:val="28"/>
          <w:lang w:val="uk-UA"/>
        </w:rPr>
      </w:pPr>
      <w:r w:rsidRPr="00FE18A5">
        <w:rPr>
          <w:rFonts w:ascii="Calibri" w:hAnsi="Calibri"/>
          <w:i/>
          <w:iCs/>
          <w:sz w:val="28"/>
          <w:szCs w:val="28"/>
          <w:lang w:val="uk-UA"/>
        </w:rPr>
        <w:t xml:space="preserve">   Наказ директора школи</w:t>
      </w:r>
    </w:p>
    <w:p w:rsidR="00D07336" w:rsidRPr="00FE18A5" w:rsidRDefault="00D07336" w:rsidP="00D07336">
      <w:pPr>
        <w:shd w:val="clear" w:color="auto" w:fill="FFFFFF"/>
        <w:ind w:left="4320" w:right="48" w:firstLine="720"/>
        <w:rPr>
          <w:rFonts w:ascii="Calibri" w:hAnsi="Calibri"/>
          <w:i/>
          <w:iCs/>
          <w:sz w:val="28"/>
          <w:szCs w:val="28"/>
          <w:lang w:val="uk-UA"/>
        </w:rPr>
      </w:pPr>
      <w:r w:rsidRPr="00FE18A5">
        <w:rPr>
          <w:rFonts w:ascii="Calibri" w:hAnsi="Calibri"/>
          <w:i/>
          <w:iCs/>
          <w:sz w:val="28"/>
          <w:szCs w:val="28"/>
          <w:lang w:val="uk-UA"/>
        </w:rPr>
        <w:t xml:space="preserve">             від_________№______</w:t>
      </w:r>
    </w:p>
    <w:p w:rsidR="00C55A9D" w:rsidRDefault="00D07336" w:rsidP="00D07336">
      <w:pPr>
        <w:widowControl w:val="0"/>
        <w:autoSpaceDE w:val="0"/>
        <w:autoSpaceDN w:val="0"/>
        <w:adjustRightInd w:val="0"/>
        <w:rPr>
          <w:lang/>
        </w:rPr>
      </w:pPr>
      <w:r w:rsidRPr="00D07336">
        <w:rPr>
          <w:rFonts w:ascii="Calibri" w:hAnsi="Calibri"/>
          <w:i/>
          <w:iCs/>
          <w:sz w:val="28"/>
          <w:szCs w:val="28"/>
        </w:rPr>
        <w:t xml:space="preserve">                                                                 </w:t>
      </w:r>
      <w:r>
        <w:rPr>
          <w:rFonts w:ascii="Calibri" w:hAnsi="Calibri"/>
          <w:i/>
          <w:iCs/>
          <w:sz w:val="28"/>
          <w:szCs w:val="28"/>
          <w:lang w:val="en-US"/>
        </w:rPr>
        <w:t xml:space="preserve">             </w:t>
      </w:r>
      <w:r w:rsidRPr="00FE18A5">
        <w:rPr>
          <w:rFonts w:ascii="Calibri" w:hAnsi="Calibri"/>
          <w:i/>
          <w:iCs/>
          <w:sz w:val="28"/>
          <w:szCs w:val="28"/>
          <w:lang w:val="uk-UA"/>
        </w:rPr>
        <w:t>Директор школи________Н.О.Загайна</w:t>
      </w:r>
    </w:p>
    <w:p w:rsidR="00C55A9D" w:rsidRDefault="00C55A9D">
      <w:pPr>
        <w:widowControl w:val="0"/>
        <w:autoSpaceDE w:val="0"/>
        <w:autoSpaceDN w:val="0"/>
        <w:adjustRightInd w:val="0"/>
        <w:rPr>
          <w:lang/>
        </w:rPr>
      </w:pPr>
    </w:p>
    <w:p w:rsidR="00C55A9D" w:rsidRDefault="00C55A9D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C55A9D" w:rsidRDefault="00C55A9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ІНСТРУКЦІЯ</w:t>
      </w:r>
      <w:r w:rsidR="00D07336" w:rsidRPr="00D07336">
        <w:rPr>
          <w:b/>
          <w:bCs/>
        </w:rPr>
        <w:t xml:space="preserve"> №____</w:t>
      </w:r>
      <w:r>
        <w:rPr>
          <w:b/>
          <w:bCs/>
        </w:rPr>
        <w:br/>
        <w:t xml:space="preserve">про заходи пожежної безпеки </w:t>
      </w:r>
      <w:r>
        <w:rPr>
          <w:b/>
          <w:bCs/>
        </w:rPr>
        <w:br/>
        <w:t>у кабінеті (лабораторії) хімії</w:t>
      </w:r>
    </w:p>
    <w:p w:rsidR="00C55A9D" w:rsidRDefault="00C55A9D">
      <w:pPr>
        <w:widowControl w:val="0"/>
        <w:autoSpaceDE w:val="0"/>
        <w:autoSpaceDN w:val="0"/>
        <w:adjustRightInd w:val="0"/>
      </w:pPr>
    </w:p>
    <w:p w:rsidR="00C55A9D" w:rsidRDefault="00C55A9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Сфера застосування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Дія цієї Інструкції поширюється на кабінети (лабораторії) хімії навчального закладу. Інструкція визначає вимоги щодо забезпечення пожежної безпеки у цих кабінетах (лабораторіях).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Ця Інструкція є обов’язковою для вивчення та виконання всіма учасниками навчально-виховного процесу в кабінетах (лабораторіях) хімії. 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Згідно з будівельними нормами і правилами кабінет (лабораторія) хімії (</w:t>
      </w:r>
      <w:r>
        <w:rPr>
          <w:i/>
          <w:iCs/>
          <w:color w:val="000000"/>
        </w:rPr>
        <w:t>далі</w:t>
      </w:r>
      <w:r>
        <w:rPr>
          <w:color w:val="000000"/>
        </w:rPr>
        <w:t xml:space="preserve"> — кабінет) відноситься до категорії «В», за Правилами улаштування електроустановок (ПУЕ)</w:t>
      </w:r>
      <w:r>
        <w:rPr>
          <w:sz w:val="28"/>
          <w:szCs w:val="28"/>
        </w:rPr>
        <w:t> </w:t>
      </w:r>
      <w:r>
        <w:rPr>
          <w:color w:val="000000"/>
        </w:rPr>
        <w:t>— до класу зони П-ІІа.</w:t>
      </w:r>
    </w:p>
    <w:p w:rsidR="00C55A9D" w:rsidRDefault="00C55A9D">
      <w:pPr>
        <w:widowControl w:val="0"/>
        <w:autoSpaceDE w:val="0"/>
        <w:autoSpaceDN w:val="0"/>
        <w:adjustRightInd w:val="0"/>
        <w:spacing w:line="360" w:lineRule="auto"/>
        <w:ind w:left="420" w:hanging="435"/>
        <w:jc w:val="both"/>
        <w:rPr>
          <w:b/>
          <w:bCs/>
          <w:color w:val="000000"/>
        </w:rPr>
      </w:pPr>
    </w:p>
    <w:p w:rsidR="00C55A9D" w:rsidRDefault="00C55A9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Вимоги пожежної безпеки та електробезпеки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Кабінет повинен постійно утримуватися в чистоті.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Розміщення меблів і обладнання у кабінеті не повинно перешкоджати евакуації людей і підходу до засобів пожежогасіння.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Навчально-наочні засоби, які розміщуються у кабінеті, мають зберігатись у шафах, на стелажах чи стаціонарно встановлених стійках.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Учасники навчально-виховного процесу зобов’язані знати пожежну небезпеку застосовуваних хімічних реактивів і речовин, засоби їх гасіння та дотримуватися заходів безпеки під час роботи з ними.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У кабінеті не дозволяється: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залишати без нагляду ввімкнені у мережу електроприлади;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застосовувати для миття підлоги та обладнання легкозаймисті або горючі речовини (бензин, ацетон, гас тощо);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користуватися електронагрівачами з відкритою спіраллю;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залишати без нагляду робоче місце, запалені пальники та інші нагрівальні прилади;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сушити предмети, що можуть горіти, на опалювальних приладах;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зберігати будь-які речовини, пожежонебезпечні властивості яких не досліджено;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тримати легкозаймисті та горючі речовини біля відкритого вогню, нагрівальних приладів, пальників тощо;</w:t>
      </w:r>
    </w:p>
    <w:p w:rsidR="00C55A9D" w:rsidRDefault="00C55A9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виливати відпрацьовані легкозаймисті та горючі рідини у каналізацію.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У кабінеті повинні бути справні первинні засоби пожежогасіння:</w:t>
      </w:r>
    </w:p>
    <w:p w:rsidR="00C55A9D" w:rsidRDefault="00C55A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вогнегасники вуглекислотні, пінні або порошкові, які розміщують безпосередньо у кабінеті;</w:t>
      </w:r>
    </w:p>
    <w:p w:rsidR="00C55A9D" w:rsidRDefault="00C55A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ящик або відро з піском (об’ємом близько 0,01 м</w:t>
      </w:r>
      <w:r>
        <w:rPr>
          <w:color w:val="000000"/>
          <w:vertAlign w:val="superscript"/>
        </w:rPr>
        <w:t>3</w:t>
      </w:r>
      <w:r>
        <w:rPr>
          <w:color w:val="000000"/>
        </w:rPr>
        <w:t>)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і совком;</w:t>
      </w:r>
    </w:p>
    <w:p w:rsidR="00C55A9D" w:rsidRDefault="00C55A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покривало з вогнетривкого матеріалу.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До первинних засобів пожежогасіння необхідно забезпечити вільний доступ.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Під час експлуатації та технічного обслуговування вогнегасників слід керуватися вимогами, викладеними у паспортах заводів-виробників, та затвердженими в установленому порядку регламентами технічного обслуговування вогнегасників кожного типу.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Несправності в електромережах та електроапаратурі, які можуть спричинити іскріння, коротке замикання, нагрівання ізоляції кабелів і проводів понад норму, мають негайно усуватись.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Усі доступні для торкання електротехнічні пристрої потрібно надійно ізолювати.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Усе електрообладнання підлягає зануленню або заземленню відповідно до вимог ПУЕ.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Роботи, пов’язані з виділенням легкозаймистих, вибухонебезпечних речовин, слід виконувати у витяжних шафах зі справною вентиляцією. Припливно-витяжна вентиляція повинна вмикатися за 30 хвилин до початку роботи і вимикатися після закінчення робочого дня.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Після закінчення занять усі електроустановки в кабінеті слід відключити, усі речовини та матеріали прибрати у спеціально призначені для цього ємкості для наступної нейтралізації або ліквідації; учитель повинен оглянути кабінет, усунути виявлені недоліки і зачинити його, знеструмивши електромережу. Вмикання і вимикання всієї електромережі кабінету повинно здійснюватися одним загальним рубильником.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Зберігати хімічні реактиви слід у приміщенні лаборантської відповідно до груп зберігання.</w:t>
      </w:r>
    </w:p>
    <w:p w:rsidR="00C55A9D" w:rsidRDefault="00C55A9D">
      <w:pPr>
        <w:widowControl w:val="0"/>
        <w:tabs>
          <w:tab w:val="left" w:pos="1425"/>
        </w:tabs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</w:rPr>
      </w:pPr>
    </w:p>
    <w:p w:rsidR="00C55A9D" w:rsidRDefault="00C55A9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Обов’язки та дії працівників у разі виникнення пожежі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Загоряння у кабінеті слід відразу ліквідувати.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У разі виникнення пожежі необхідно: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негайно повідомити про це пожежну охорону (тел. </w:t>
      </w:r>
      <w:r>
        <w:rPr>
          <w:b/>
          <w:bCs/>
          <w:color w:val="000000"/>
        </w:rPr>
        <w:t>101</w:t>
      </w:r>
      <w:r>
        <w:rPr>
          <w:color w:val="000000"/>
        </w:rPr>
        <w:t xml:space="preserve">); при цьому слід чітко </w:t>
      </w:r>
      <w:r>
        <w:rPr>
          <w:color w:val="000000"/>
        </w:rPr>
        <w:lastRenderedPageBreak/>
        <w:t>назвати адресу навчального закладу, вказати кількість поверхів будівлі, місце виникнення пожежі, наявність людей у будівлі, а також свою посаду та прізвище;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розпочати самому і залучити інших осіб до евакуації учнів з будівлі до безпечного місця згідно з планом евакуації;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вимкнути приймачі електроструму та вентиляцію;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вжити заходів щодо гасіння пожежі наявними засобами пожежогасіння;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сповістити про пожежу керівника навчального закладу або працівника, що його заміщує;</w:t>
      </w:r>
    </w:p>
    <w:p w:rsidR="00C55A9D" w:rsidRDefault="00C55A9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 потреби викликати медичну службу.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Під час проведення евакуації та гасіння пожежі необхідно ретельно перевірити кабінет, щоб унеможливити перебування учнів у небезпечній зоні.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У разі виникнення пожежі необхідно утримуватися від відчинення вікон і дверей, а також від розбивання скла, інакше доступ кисню збільшить осередок пожежі, і вогонь та дим поширяться до суміжних приміщень.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Залишаючи кабінет після ліквідації пожежі, потрібно зачинити за собою двері.</w:t>
      </w:r>
    </w:p>
    <w:p w:rsidR="00C55A9D" w:rsidRDefault="00C55A9D">
      <w:pPr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Легкозаймисті та горючі рідини й електропроводку під напругою необхідно гасити піском, вогнетривким покривалом, порошковими вогнегасниками; знеструмлену електропроводку можна гасити водою або будь-якими наявними вогнегасниками. Загоряння у витяжній шафі ліквідується вогнегасниками після вимкнення вентилятора.</w:t>
      </w:r>
    </w:p>
    <w:p w:rsidR="00C55A9D" w:rsidRDefault="00C55A9D">
      <w:pPr>
        <w:widowControl w:val="0"/>
        <w:autoSpaceDE w:val="0"/>
        <w:autoSpaceDN w:val="0"/>
        <w:adjustRightInd w:val="0"/>
      </w:pPr>
    </w:p>
    <w:p w:rsidR="00C55A9D" w:rsidRDefault="00C55A9D">
      <w:pPr>
        <w:widowControl w:val="0"/>
        <w:autoSpaceDE w:val="0"/>
        <w:autoSpaceDN w:val="0"/>
        <w:adjustRightInd w:val="0"/>
      </w:pPr>
    </w:p>
    <w:p w:rsidR="00D07336" w:rsidRPr="00D07336" w:rsidRDefault="00D07336" w:rsidP="00D07336">
      <w:pPr>
        <w:shd w:val="clear" w:color="auto" w:fill="FFFFFF"/>
        <w:rPr>
          <w:rFonts w:ascii="Calibri" w:hAnsi="Calibri"/>
          <w:b/>
          <w:sz w:val="28"/>
          <w:szCs w:val="28"/>
        </w:rPr>
      </w:pPr>
      <w:r w:rsidRPr="00D07336">
        <w:rPr>
          <w:rFonts w:ascii="Calibri" w:hAnsi="Calibri"/>
          <w:b/>
          <w:sz w:val="28"/>
          <w:szCs w:val="28"/>
          <w:lang w:val="uk-UA"/>
        </w:rPr>
        <w:t>Розроблено вчителем хімії:_______</w:t>
      </w:r>
      <w:r w:rsidRPr="00D07336">
        <w:rPr>
          <w:rFonts w:ascii="Calibri" w:hAnsi="Calibri" w:cs="Calibri"/>
          <w:b/>
          <w:i/>
          <w:iCs/>
          <w:sz w:val="28"/>
          <w:szCs w:val="28"/>
        </w:rPr>
        <w:tab/>
      </w:r>
      <w:r w:rsidRPr="00D07336">
        <w:rPr>
          <w:rFonts w:ascii="Calibri" w:hAnsi="Calibri" w:cs="Calibri"/>
          <w:b/>
          <w:iCs/>
          <w:sz w:val="28"/>
          <w:szCs w:val="28"/>
        </w:rPr>
        <w:t xml:space="preserve">    </w:t>
      </w:r>
      <w:r w:rsidRPr="00D07336">
        <w:rPr>
          <w:rFonts w:ascii="Calibri" w:hAnsi="Calibri"/>
          <w:b/>
          <w:iCs/>
          <w:smallCaps/>
          <w:sz w:val="28"/>
          <w:szCs w:val="28"/>
          <w:lang w:val="uk-UA"/>
        </w:rPr>
        <w:t>Л.А.Віннічук</w:t>
      </w:r>
    </w:p>
    <w:p w:rsidR="00D07336" w:rsidRPr="00D07336" w:rsidRDefault="00D07336" w:rsidP="00D07336">
      <w:pPr>
        <w:shd w:val="clear" w:color="auto" w:fill="FFFFFF"/>
        <w:rPr>
          <w:rFonts w:ascii="Calibri" w:hAnsi="Calibri"/>
          <w:b/>
          <w:sz w:val="28"/>
          <w:szCs w:val="28"/>
        </w:rPr>
      </w:pPr>
      <w:r w:rsidRPr="00D07336">
        <w:rPr>
          <w:rFonts w:ascii="Calibri" w:hAnsi="Calibri"/>
          <w:b/>
          <w:sz w:val="28"/>
          <w:szCs w:val="28"/>
          <w:lang w:val="uk-UA"/>
        </w:rPr>
        <w:t>Погоджено:</w:t>
      </w:r>
      <w:r w:rsidRPr="00D07336">
        <w:rPr>
          <w:rFonts w:ascii="Calibri" w:hAnsi="Calibri" w:cs="Calibri"/>
          <w:b/>
          <w:sz w:val="28"/>
          <w:szCs w:val="28"/>
          <w:lang w:val="uk-UA"/>
        </w:rPr>
        <w:tab/>
      </w:r>
    </w:p>
    <w:p w:rsidR="00C55A9D" w:rsidRPr="00D07336" w:rsidRDefault="00D07336" w:rsidP="00D073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07336">
        <w:rPr>
          <w:rFonts w:ascii="Calibri" w:hAnsi="Calibri"/>
          <w:b/>
          <w:sz w:val="28"/>
          <w:szCs w:val="28"/>
          <w:lang w:val="uk-UA"/>
        </w:rPr>
        <w:t>Заступник директора, керівник служби охорони праці __________ Т.О.Комар</w:t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  <w:r w:rsidRPr="00D07336">
        <w:rPr>
          <w:rFonts w:ascii="Calibri" w:hAnsi="Calibri"/>
          <w:b/>
          <w:sz w:val="28"/>
          <w:szCs w:val="28"/>
        </w:rPr>
        <w:tab/>
      </w:r>
    </w:p>
    <w:p w:rsidR="00C55A9D" w:rsidRDefault="00C55A9D">
      <w:pPr>
        <w:widowControl w:val="0"/>
        <w:autoSpaceDE w:val="0"/>
        <w:autoSpaceDN w:val="0"/>
        <w:adjustRightInd w:val="0"/>
      </w:pPr>
    </w:p>
    <w:p w:rsidR="00C55A9D" w:rsidRDefault="00C55A9D">
      <w:pPr>
        <w:widowControl w:val="0"/>
        <w:autoSpaceDE w:val="0"/>
        <w:autoSpaceDN w:val="0"/>
        <w:adjustRightInd w:val="0"/>
        <w:rPr>
          <w:vertAlign w:val="superscript"/>
        </w:rPr>
      </w:pPr>
    </w:p>
    <w:sectPr w:rsidR="00C55A9D">
      <w:pgSz w:w="11906" w:h="16838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D99"/>
    <w:multiLevelType w:val="multilevel"/>
    <w:tmpl w:val="3BA5CFEB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85F78D2"/>
    <w:multiLevelType w:val="multilevel"/>
    <w:tmpl w:val="13336490"/>
    <w:lvl w:ilvl="0">
      <w:numFmt w:val="bullet"/>
      <w:lvlText w:null="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B2B6BFB"/>
    <w:multiLevelType w:val="multilevel"/>
    <w:tmpl w:val="72BF0464"/>
    <w:lvl w:ilvl="0">
      <w:numFmt w:val="bullet"/>
      <w:lvlText w:val=""/>
      <w:lvlJc w:val="left"/>
      <w:pPr>
        <w:tabs>
          <w:tab w:val="num" w:pos="1500"/>
        </w:tabs>
        <w:ind w:left="570" w:firstLine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5CDDD3F"/>
    <w:multiLevelType w:val="multilevel"/>
    <w:tmpl w:val="292457D9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F0DD42"/>
    <w:multiLevelType w:val="multilevel"/>
    <w:tmpl w:val="7D1A523F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2777069D"/>
    <w:multiLevelType w:val="multilevel"/>
    <w:tmpl w:val="42C2281E"/>
    <w:lvl w:ilvl="0">
      <w:numFmt w:val="bullet"/>
      <w:lvlText w:val=""/>
      <w:lvlJc w:val="left"/>
      <w:pPr>
        <w:tabs>
          <w:tab w:val="num" w:pos="1500"/>
        </w:tabs>
        <w:ind w:left="570" w:firstLine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2E8D2D9E"/>
    <w:multiLevelType w:val="multilevel"/>
    <w:tmpl w:val="5B670BEB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3296074F"/>
    <w:multiLevelType w:val="multilevel"/>
    <w:tmpl w:val="1BF886A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3603CCE0"/>
    <w:multiLevelType w:val="multilevel"/>
    <w:tmpl w:val="4545E3C5"/>
    <w:lvl w:ilvl="0">
      <w:numFmt w:val="bullet"/>
      <w:lvlText w:val=""/>
      <w:lvlJc w:val="left"/>
      <w:pPr>
        <w:tabs>
          <w:tab w:val="num" w:pos="1500"/>
        </w:tabs>
        <w:ind w:left="570" w:firstLine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4872BD15"/>
    <w:multiLevelType w:val="multilevel"/>
    <w:tmpl w:val="631A0636"/>
    <w:lvl w:ilvl="0">
      <w:numFmt w:val="bullet"/>
      <w:lvlText w:val=""/>
      <w:lvlJc w:val="left"/>
      <w:pPr>
        <w:tabs>
          <w:tab w:val="num" w:pos="1335"/>
        </w:tabs>
        <w:ind w:left="570" w:firstLine="405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4AA98E89"/>
    <w:multiLevelType w:val="multilevel"/>
    <w:tmpl w:val="193FE01B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B83B40B"/>
    <w:multiLevelType w:val="multilevel"/>
    <w:tmpl w:val="35AB3935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4DC5B511"/>
    <w:multiLevelType w:val="multilevel"/>
    <w:tmpl w:val="3C0BFB0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5590960C"/>
    <w:multiLevelType w:val="multilevel"/>
    <w:tmpl w:val="4D9BDC01"/>
    <w:lvl w:ilvl="0">
      <w:numFmt w:val="bullet"/>
      <w:lvlText w:val=""/>
      <w:lvlJc w:val="left"/>
      <w:pPr>
        <w:tabs>
          <w:tab w:val="num" w:pos="1500"/>
        </w:tabs>
        <w:ind w:left="570" w:firstLine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56722928"/>
    <w:multiLevelType w:val="multilevel"/>
    <w:tmpl w:val="2C6D096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8B7C0C4"/>
    <w:multiLevelType w:val="multilevel"/>
    <w:tmpl w:val="2EC9D15A"/>
    <w:lvl w:ilvl="0">
      <w:numFmt w:val="bullet"/>
      <w:lvlText w:val=""/>
      <w:lvlJc w:val="left"/>
      <w:pPr>
        <w:tabs>
          <w:tab w:val="num" w:pos="1500"/>
        </w:tabs>
        <w:ind w:left="570" w:firstLine="57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6C029770"/>
    <w:multiLevelType w:val="multilevel"/>
    <w:tmpl w:val="49AC9915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6DB5F147"/>
    <w:multiLevelType w:val="multilevel"/>
    <w:tmpl w:val="5199A24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70BEB72E"/>
    <w:multiLevelType w:val="multilevel"/>
    <w:tmpl w:val="62C8B43B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733EF966"/>
    <w:multiLevelType w:val="multilevel"/>
    <w:tmpl w:val="763A7B13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768B558D"/>
    <w:multiLevelType w:val="multilevel"/>
    <w:tmpl w:val="35E2DE4F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firstLine="57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79E4120A"/>
    <w:multiLevelType w:val="multilevel"/>
    <w:tmpl w:val="3F36D668"/>
    <w:lvl w:ilvl="0">
      <w:numFmt w:val="bullet"/>
      <w:lvlText w:val=""/>
      <w:lvlJc w:val="left"/>
      <w:pPr>
        <w:tabs>
          <w:tab w:val="num" w:pos="1350"/>
        </w:tabs>
        <w:ind w:left="570" w:firstLine="42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22">
    <w:nsid w:val="7CC5AF03"/>
    <w:multiLevelType w:val="multilevel"/>
    <w:tmpl w:val="1EBBF1CD"/>
    <w:lvl w:ilvl="0">
      <w:numFmt w:val="bullet"/>
      <w:lvlText w:val=""/>
      <w:lvlJc w:val="left"/>
      <w:pPr>
        <w:tabs>
          <w:tab w:val="num" w:pos="1335"/>
        </w:tabs>
        <w:ind w:left="570" w:firstLine="405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6"/>
  </w:num>
  <w:num w:numId="5">
    <w:abstractNumId w:val="11"/>
  </w:num>
  <w:num w:numId="6">
    <w:abstractNumId w:val="18"/>
  </w:num>
  <w:num w:numId="7">
    <w:abstractNumId w:val="0"/>
  </w:num>
  <w:num w:numId="8">
    <w:abstractNumId w:val="13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22"/>
  </w:num>
  <w:num w:numId="14">
    <w:abstractNumId w:val="19"/>
  </w:num>
  <w:num w:numId="15">
    <w:abstractNumId w:val="12"/>
  </w:num>
  <w:num w:numId="16">
    <w:abstractNumId w:val="15"/>
  </w:num>
  <w:num w:numId="17">
    <w:abstractNumId w:val="3"/>
  </w:num>
  <w:num w:numId="18">
    <w:abstractNumId w:val="4"/>
  </w:num>
  <w:num w:numId="19">
    <w:abstractNumId w:val="20"/>
  </w:num>
  <w:num w:numId="20">
    <w:abstractNumId w:val="8"/>
  </w:num>
  <w:num w:numId="21">
    <w:abstractNumId w:val="2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55A9D"/>
    <w:rsid w:val="00C55A9D"/>
    <w:rsid w:val="00D0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3329</Words>
  <Characters>1899</Characters>
  <Application>Microsoft Office Word</Application>
  <DocSecurity>0</DocSecurity>
  <Lines>15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2011-11-18T10:12:00Z</cp:lastPrinted>
  <dcterms:created xsi:type="dcterms:W3CDTF">2014-01-21T15:32:00Z</dcterms:created>
  <dcterms:modified xsi:type="dcterms:W3CDTF">2014-01-21T15:32:00Z</dcterms:modified>
</cp:coreProperties>
</file>